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rPr>
          <w:trHeight w:val="221" w:hRule="atLeast"/>
        </w:trPr>
        <w:tc>
          <w:tcPr>
            <w:tcW w:w="9606" w:type="dxa"/>
            <w:tcBorders/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r>
              <w:rPr>
                <w:rFonts w:cs="Arial" w:ascii="Arial" w:hAnsi="Arial"/>
                <w:szCs w:val="29"/>
              </w:rPr>
              <w:t>СОВЕТ ДЕПУТАТОВ</w:t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r>
              <w:rPr>
                <w:rFonts w:cs="Arial" w:ascii="Arial" w:hAnsi="Arial"/>
                <w:szCs w:val="29"/>
              </w:rPr>
              <w:t xml:space="preserve"> </w:t>
            </w:r>
            <w:r>
              <w:rPr>
                <w:rFonts w:cs="Arial" w:ascii="Arial" w:hAnsi="Arial"/>
                <w:szCs w:val="29"/>
              </w:rPr>
              <w:t>ПИЧУЖИНСКОГО СЕЛЬСКОГО ПОСЕЛЕНИЯ</w:t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r>
              <w:rPr>
                <w:rFonts w:cs="Arial" w:ascii="Arial" w:hAnsi="Arial"/>
                <w:szCs w:val="29"/>
              </w:rPr>
              <w:t xml:space="preserve"> </w:t>
            </w:r>
            <w:r>
              <w:rPr>
                <w:rFonts w:cs="Arial" w:ascii="Arial" w:hAnsi="Arial"/>
                <w:szCs w:val="29"/>
              </w:rPr>
              <w:t>ДУБОВСКОГО  МУНИЦИПАЛЬНОГО РАЙОНА ВОЛГОГРАДСКОЙ  ОБЛАСТИ</w:t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szCs w:val="29"/>
              </w:rPr>
            </w:pPr>
            <w:r>
              <w:rPr>
                <w:rFonts w:cs="Arial" w:ascii="Arial" w:hAnsi="Arial"/>
                <w:szCs w:val="29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szCs w:val="29"/>
              </w:rPr>
            </w:pPr>
            <w:r>
              <w:rPr>
                <w:rFonts w:cs="Arial" w:ascii="Arial" w:hAnsi="Arial"/>
                <w:szCs w:val="29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jc w:val="center"/>
              <w:rPr/>
            </w:pPr>
            <w:r>
              <w:rPr>
                <w:rFonts w:cs="Arial" w:ascii="Arial" w:hAnsi="Arial"/>
                <w:szCs w:val="29"/>
              </w:rPr>
              <w:t>РЕШЕНИЕ</w:t>
            </w:r>
          </w:p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6" w:hRule="atLeast"/>
        </w:trPr>
        <w:tc>
          <w:tcPr>
            <w:tcW w:w="9606" w:type="dxa"/>
            <w:tcBorders/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bidi w:val="0"/>
        <w:ind w:left="0" w:right="0" w:hanging="0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От 01 февраля 2019 г.                                               </w:t>
        <w:tab/>
        <w:tab/>
        <w:tab/>
        <w:t xml:space="preserve">№ 39/141 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bCs/>
          <w:sz w:val="24"/>
          <w:szCs w:val="24"/>
          <w:lang w:val="ru-RU" w:eastAsia="ru-RU" w:bidi="ar-SA"/>
        </w:rPr>
      </w:pPr>
      <w:r>
        <w:rPr>
          <w:rFonts w:cs="Arial" w:ascii="Arial" w:hAnsi="Arial"/>
          <w:b/>
          <w:bCs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center"/>
        <w:rPr/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  <w:t>Об утверждении Порядка и условий предоставления в аренду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>
      <w:pPr>
        <w:pStyle w:val="Normal"/>
        <w:bidi w:val="0"/>
        <w:ind w:left="0" w:right="0" w:hanging="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2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от 24 июля 2007 года № 209-ФЗ «О развитии малого и среднего предпринимательства в Российской Федерации», Уставом  Пичужинского сельского поселения , на основании Положения о порядке управления и распоряжения муниципальным имуществом  Пичужинского сельского поселения, утвержденного решением Совета депутатов Пичужинского сельского поселения  от  05.03.2007 г № 18/33 в целях содействия развитию субъектов малого и среднего предпринимательства на территории  Пичужинского сельского поселения  Совет депутатов  Пичужинского сельского поселения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b/>
          <w:bCs/>
          <w:sz w:val="24"/>
          <w:szCs w:val="24"/>
          <w:lang w:val="ru-RU" w:eastAsia="ru-RU" w:bidi="ar-SA"/>
        </w:rPr>
        <w:t>РЕШИЛ: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1. Утвердить прилагаемый Порядок и условия предоставления в аренду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2. Опубликовать (обнародовать) решение в  Бюллетене МПА Пичужинского сельского поселения Дубовского муниципального района Волгоградской области и разместить на официальном сайте Администрации  Пичужинского сельского поселения.</w:t>
      </w:r>
    </w:p>
    <w:p>
      <w:pPr>
        <w:pStyle w:val="Normal"/>
        <w:bidi w:val="0"/>
        <w:ind w:left="0" w:right="0" w:hanging="0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rPr>
          <w:rFonts w:ascii="Arial" w:hAnsi="Arial" w:cs="Arial"/>
          <w:bCs/>
          <w:sz w:val="24"/>
          <w:szCs w:val="24"/>
          <w:lang w:val="ru-RU" w:eastAsia="ru-RU" w:bidi="ar-SA"/>
        </w:rPr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rPr/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  <w:t xml:space="preserve">Глава   Пичужинского </w:t>
      </w:r>
    </w:p>
    <w:p>
      <w:pPr>
        <w:pStyle w:val="Normal"/>
        <w:bidi w:val="0"/>
        <w:ind w:left="0" w:right="0" w:hanging="0"/>
        <w:rPr/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  <w:t>сельского поселения:</w:t>
        <w:tab/>
        <w:tab/>
        <w:t xml:space="preserve">                                               Н.А. Климешов.                        </w:t>
      </w:r>
    </w:p>
    <w:p>
      <w:pPr>
        <w:pStyle w:val="Normal"/>
        <w:bidi w:val="0"/>
        <w:ind w:left="0" w:right="0" w:hanging="0"/>
        <w:rPr>
          <w:rFonts w:ascii="Arial" w:hAnsi="Arial" w:cs="Arial"/>
          <w:bCs/>
          <w:sz w:val="24"/>
          <w:szCs w:val="24"/>
          <w:lang w:val="ru-RU" w:eastAsia="ru-RU" w:bidi="ar-SA"/>
        </w:rPr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rPr>
          <w:rFonts w:ascii="Arial" w:hAnsi="Arial" w:cs="Arial"/>
          <w:b/>
          <w:b/>
          <w:bCs/>
          <w:sz w:val="24"/>
          <w:szCs w:val="24"/>
          <w:lang w:val="ru-RU" w:eastAsia="ru-RU" w:bidi="ar-SA"/>
        </w:rPr>
      </w:pPr>
      <w:r>
        <w:rPr>
          <w:rFonts w:cs="Arial" w:ascii="Arial" w:hAnsi="Arial"/>
          <w:b/>
          <w:bCs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Утвержден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решением Совета Депутатов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 </w:t>
      </w:r>
      <w:r>
        <w:rPr>
          <w:rFonts w:cs="Arial" w:ascii="Arial" w:hAnsi="Arial"/>
          <w:sz w:val="24"/>
          <w:szCs w:val="24"/>
          <w:lang w:val="ru-RU" w:eastAsia="ru-RU" w:bidi="ar-SA"/>
        </w:rPr>
        <w:t xml:space="preserve">Пичужинского сельского поселения 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от 01.02.2019 г. № 39/141      </w:t>
      </w:r>
    </w:p>
    <w:p>
      <w:pPr>
        <w:pStyle w:val="Normal"/>
        <w:bidi w:val="0"/>
        <w:ind w:left="0" w:right="0" w:hanging="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bCs/>
          <w:sz w:val="24"/>
          <w:szCs w:val="24"/>
          <w:lang w:val="ru-RU" w:eastAsia="ru-RU" w:bidi="ar-SA"/>
        </w:rPr>
      </w:pPr>
      <w:r>
        <w:rPr>
          <w:rFonts w:cs="Arial" w:ascii="Arial" w:hAnsi="Arial"/>
          <w:b/>
          <w:bCs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center"/>
        <w:rPr/>
      </w:pPr>
      <w:r>
        <w:rPr>
          <w:rFonts w:cs="Arial" w:ascii="Arial" w:hAnsi="Arial"/>
          <w:bCs/>
          <w:sz w:val="24"/>
          <w:szCs w:val="24"/>
          <w:lang w:val="ru-RU" w:eastAsia="ru-RU" w:bidi="ar-SA"/>
        </w:rPr>
        <w:t>Порядок и условия предоставления в аренду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>
      <w:pPr>
        <w:pStyle w:val="Normal"/>
        <w:bidi w:val="0"/>
        <w:ind w:left="0" w:right="0" w:hanging="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spacing w:lineRule="auto" w:line="360"/>
        <w:ind w:left="0" w:right="0" w:firstLine="70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I</w:t>
      </w:r>
      <w:r>
        <w:rPr>
          <w:rFonts w:cs="Arial" w:ascii="Arial" w:hAnsi="Arial"/>
          <w:sz w:val="24"/>
          <w:szCs w:val="24"/>
          <w:lang w:val="ru-RU" w:eastAsia="ru-RU" w:bidi="ar-SA"/>
        </w:rPr>
        <w:t>. Общие положения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1. Настоящий Порядок и условия предоставления в аренду имущества, включенного в Перечень муниципального имущества, </w:t>
      </w:r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предусмотренный </w:t>
      </w:r>
      <w:hyperlink r:id="rId2">
        <w:r>
          <w:rPr>
            <w:rStyle w:val="Style15"/>
            <w:rFonts w:cs="Arial" w:ascii="Arial" w:hAnsi="Arial"/>
            <w:color w:val="000000"/>
            <w:sz w:val="24"/>
            <w:szCs w:val="24"/>
            <w:lang w:val="ru-RU" w:eastAsia="ru-RU" w:bidi="ar-SA"/>
          </w:rPr>
          <w:t>частью 4 статьи 18</w:t>
        </w:r>
      </w:hyperlink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 </w:t>
      </w:r>
      <w:r>
        <w:rPr>
          <w:rFonts w:cs="Arial" w:ascii="Arial" w:hAnsi="Arial"/>
          <w:sz w:val="24"/>
          <w:szCs w:val="24"/>
          <w:lang w:val="ru-RU" w:eastAsia="ru-RU" w:bidi="ar-SA"/>
        </w:rPr>
        <w:t>Ф</w:t>
      </w:r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>едерального закона от 24 июля 2007 года N 209-ФЗ "О развитии малого и среднего предпринимательства в Российской Федерации",</w:t>
      </w:r>
      <w:r>
        <w:rPr>
          <w:rFonts w:cs="Arial" w:ascii="Arial" w:hAnsi="Arial"/>
          <w:sz w:val="24"/>
          <w:szCs w:val="24"/>
          <w:lang w:val="ru-RU" w:eastAsia="ru-RU" w:bidi="ar-SA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 соответственно, Порядок, Перечень), разработан в соответствии с Федеральным законом от 24 июля 2007 года № 209-ФЗ «О развитии малого и среднего предпринимательства в Российской Федерации» и определяет порядок и условия предоставления в аренду муниципального имущества из Перечня муниципального имущества  Пичужинского сельского поселения, предоставляемого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Имущество, Перечень).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2. Арендодателем Имущества, включенного в Перечень, является Администрация  Пичужинского сельского поселения  (далее - Администрация сельского поселения).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3. Имущество, включенное в Перечень, предоставляется в аренду с соблюдением требований, установленных Федеральным законом от 26 июля 2006 года № 135-ФЗ «О защите конкуренции» (далее - Федеральный закон «О защите конкуренции»).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4. Заключение договора аренды Имущества осуществляется: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по </w:t>
      </w:r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>результатам торгов (конкурса, аукциона)</w:t>
      </w:r>
      <w:r>
        <w:rPr>
          <w:rFonts w:cs="Arial" w:ascii="Arial" w:hAnsi="Arial"/>
          <w:sz w:val="24"/>
          <w:szCs w:val="24"/>
          <w:lang w:val="ru-RU" w:eastAsia="ru-RU" w:bidi="ar-SA"/>
        </w:rPr>
        <w:t xml:space="preserve"> на право заключения договора аренды, в порядке, установленном федеральным законодательством,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без проведения торгов субъектам малого и среднего предпринимательства в форме предоставления имущества в виде муниципальной преференции с предварительным получением согласия антимонопольного органа в порядке, установленном главой 5 Федерального закона «О защите конкуренции».</w:t>
      </w:r>
    </w:p>
    <w:p>
      <w:pPr>
        <w:pStyle w:val="Normal"/>
        <w:bidi w:val="0"/>
        <w:ind w:left="0" w:right="0" w:firstLine="709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5. Решение о предоставлении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Имущества в аренду принимается Администрацией Пичужинского сельского поселения  на основании рекомендаций координационного Совета в области развития малого и среднего предпринимательства в  Пичужинском  сельском поселении, деятельность которого регламентируется Положением, утверждаемым постановлением Администрации сельского поселения (далее – координационный Совет), о возможности предоставления Имущества в аренду. Координационный Совет оформляет свои рекомендации в виде протокола заседания Совета.</w:t>
      </w:r>
    </w:p>
    <w:p>
      <w:pPr>
        <w:pStyle w:val="Normal"/>
        <w:bidi w:val="0"/>
        <w:ind w:left="0" w:right="0" w:hanging="0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6. Порядок и условия предоставления в аренду земельных участков, включенных в вышеназванный  Перечень,  устанавливаются в соответствии с </w:t>
      </w:r>
      <w:hyperlink r:id="rId3">
        <w:r>
          <w:rPr>
            <w:rStyle w:val="ListLabel2"/>
            <w:rFonts w:cs="Arial" w:ascii="Arial" w:hAnsi="Arial"/>
            <w:color w:val="000000"/>
            <w:sz w:val="24"/>
            <w:szCs w:val="24"/>
            <w:lang w:val="ru-RU" w:eastAsia="ru-RU" w:bidi="ar-SA"/>
          </w:rPr>
          <w:t>гражданским законодательством</w:t>
        </w:r>
      </w:hyperlink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 и </w:t>
      </w:r>
      <w:hyperlink r:id="rId4">
        <w:r>
          <w:rPr>
            <w:rStyle w:val="ListLabel2"/>
            <w:rFonts w:cs="Arial" w:ascii="Arial" w:hAnsi="Arial"/>
            <w:color w:val="000000"/>
            <w:sz w:val="24"/>
            <w:szCs w:val="24"/>
            <w:lang w:val="ru-RU" w:eastAsia="ru-RU" w:bidi="ar-SA"/>
          </w:rPr>
          <w:t>земельным законодательством</w:t>
        </w:r>
      </w:hyperlink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>.</w:t>
      </w:r>
    </w:p>
    <w:p>
      <w:pPr>
        <w:pStyle w:val="Normal"/>
        <w:bidi w:val="0"/>
        <w:ind w:left="0" w:right="0" w:firstLine="720"/>
        <w:jc w:val="both"/>
        <w:rPr/>
      </w:pPr>
      <w:hyperlink w:anchor="sub_5304">
        <w:r>
          <w:rPr>
            <w:rStyle w:val="ListLabel2"/>
            <w:rFonts w:cs="Arial" w:ascii="Arial" w:hAnsi="Arial"/>
            <w:color w:val="000000"/>
            <w:sz w:val="24"/>
            <w:szCs w:val="24"/>
            <w:lang w:val="ru-RU" w:eastAsia="ru-RU" w:bidi="ar-SA"/>
          </w:rPr>
          <w:t>Арендатор</w:t>
        </w:r>
      </w:hyperlink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 земельного участка, являющийся субъектом малого и среднего предпринимательства, арендующим земельные участки, включенные в Перечень, не вправе передать свои права и обязанности по договору аренды земельного участка третьему лицу,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не имеет право передать арендованный земельный участок в субаренду. 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3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II</w:t>
      </w:r>
      <w:r>
        <w:rPr>
          <w:rFonts w:cs="Arial" w:ascii="Arial" w:hAnsi="Arial"/>
          <w:sz w:val="24"/>
          <w:szCs w:val="24"/>
          <w:lang w:val="ru-RU" w:eastAsia="ru-RU" w:bidi="ar-SA"/>
        </w:rPr>
        <w:t>. Перечень документов, представляемых в Администрацию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сельского поселения субъектами малого и среднего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предпринимательства либо организациями, образующими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инфраструктуру поддержки субъектов малого и среднего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предпринимательства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6. Юридические лица, являющиеся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 (далее - субъекты малого и среднего предпринимательства), представляют в  Администрацию сельского поселения (далее – Администрация) заявление с приложением следующих документов: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копии учредительных документов;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копию свидетельства о постановке на учет в налоговом органе (ИНН);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выписку из единого государственного реестра юридических лиц (ЕГРЮЛ), полученную не ранее чем за 3 месяца до подачи заявления;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документ, подтверждающий полномочия лица, подписавшего заявление;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доверенность представителя (в случае представления документов доверенным лицом).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Если выписка из ЕГРЮЛ не представлена субъектами малого и среднего предпринимательства самостоятельно, то она запрашивается Администрацией в рамках межведомственного взаимодействия у государственного органа, в распоряжении которого она находится.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6.1. В случае отсутствия волеизъявления субъектов малого и среднего предпринимательства о государственной регистрации ими договора аренды по собственной инициативе, с заявлением о государственной регистрации такого договора в орган, осуществляющий государственную регистрацию прав на недвижимое имущество и сделок с ним, обращается Администрация сельского поселения в течение 15 рабочих дней со дня подписания договора.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7. Индивидуальные предприниматели, являющиеся субъектами малого и среднего предпринимательства, представляют в Администрацию заявление с приложением следующих документов: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копию свидетельства о государственной регистрации предпринимателя;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копию свидетельства о постановке на учет в налоговом органе (ИНН);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выписку из единого государственного реестра индивидуальных предпринимателей (ЕГРИП), полученную не ранее чем за 3 месяца до подачи заявления;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доверенность представителя (в случае представления документов доверенным лицом).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Если выписка из ЕГРИП не представлена индивидуальным предпринимателем самостоятельно, то она запрашивается Администрацией в рамках межведомственного взаимодействия у государственного органа, в распоряжении которого она находится. 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7.1. В заявлениях, предусмотренных пунктами 6 и 7 настоящего Порядка, субъектами малого и среднего предпринимательства указывается информация о намерении обращения ими по собственной инициативе с заявлением о государственной регистрации договора аренды в орган, осуществляющий государственную регистрацию прав на недвижимое имущество и сделок с ним, и необходимыми для государственной регистрации документами либо об отсутствии такового намерения.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3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III</w:t>
      </w:r>
      <w:r>
        <w:rPr>
          <w:rFonts w:cs="Arial" w:ascii="Arial" w:hAnsi="Arial"/>
          <w:sz w:val="24"/>
          <w:szCs w:val="24"/>
          <w:lang w:val="ru-RU" w:eastAsia="ru-RU" w:bidi="ar-SA"/>
        </w:rPr>
        <w:t>. Порядок предоставления имущества в аренду субъектам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малого и среднего предпринимательства при заключении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договоров аренды Имущества на новый срок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8. По истечении срока действия договора аренды, заключенного в виде муниципальной преференции, заключение договора аренды на новый срок с субъектами малого и среднего предпринимательства осуществляется в соответствии с частью 9 статьи 17.1 Федерального закона «О защите конкуренции».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9. Субъекты малого и среднего предпринимательства, заинтересованные в заключении договора аренды Имущества на новый срок, представляют в Администрацию заявление (приложение № 1 к Порядку) с указанием срока предоставления Имущества в аренду. К заявлению прилагаются документы, предусмотренные пунктами 6, 7 Положения.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10. Заявление регистрируется специалистом Администрации в день поступления, на заявлении проставляется отметка о дате поступления заявления.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11. В целях принятия решения о предоставлении субъектам малого и среднего предпринимательства Имущества в аренду без проведения торгов на новый срок Администрация сельского поселения в течение пяти рабочих дней направляет в Координационный Совет соответствующую информацию с приложением копий поступившего заявления и документов.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Координационный Совет направляет свои рекомендации в адрес Администрации сельского поселения в течение десяти рабочих дней с момента получения информации. В течение пяти рабочих дней с даты поступления рекомендаций Координационного Совета Администрация сельского поселения принимает решение о предоставлении Имущества в аренду на новый срок, готовит и направляет субъекту малого или среднего предпринимательства почтовым отправлением проект договора аренды для подписания либо принимает решение об отказе в предоставлении Имущества с указанием причин отказа.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12. Решение об отказе в предоставлении Имущества в аренду на новый срок принимается Администрацией сельского поселения в следующих случаях: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принятие в установленном порядке решения, предусматривающего иной порядок распоряжения Имуществом;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13. Администрация сельского поселения в течение пяти рабочих дней со дня принятия решения об отказе в предоставлении Имущества направляет почтовым отправлением заинтересованному субъекту малого или среднего предпринимательства по адресу, указанному в заявлении, письменное извещение о принятом решении.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3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IV</w:t>
      </w:r>
      <w:r>
        <w:rPr>
          <w:rFonts w:cs="Arial" w:ascii="Arial" w:hAnsi="Arial"/>
          <w:sz w:val="24"/>
          <w:szCs w:val="24"/>
          <w:lang w:val="ru-RU" w:eastAsia="ru-RU" w:bidi="ar-SA"/>
        </w:rPr>
        <w:t>. Порядок предоставления Имущества в аренду в порядке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оказания субъектам малого и среднего предпринимательства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муниципальной преференции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14. Право заключить договор аренды Имущества без проведения торгов имеют субъекты малого или среднего предпринимательства в случае, указанном в пункте 4 Порядка.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15. Субъекты малого или среднего предпринимательства, заинтересованные в предоставлении Имущества в порядке оказания муниципальной преференции, представляют в Администрацию заявление  о предоставлении Имущества в аренду в порядке оказания муниципальной преференции, в котором указывают наименование Имущества, целевое назначение и срок, на который предоставляется Имущество.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 заявлению прилагаются документы, предусмотренные пунктами 6, 7 Порядка, и документы, предусмотренные пунктами 2 - 5 части 1 статьи 20 Федерального закона «О защите конкуренции».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16. Заявление с прилагаемыми документами, указанными в пункте 15 Порядка, регистрируется специалистом Администрации в день поступления, на заявлении проставляется отметка о дате поступления заявления.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17. В целях принятия решения о предоставлении субъекту малого или среднего предпринимательства Имущества в аренду без проведения торгов на новый срок Администрация сельского поселения в течение пяти рабочих дней направляет в Координационный Совет соответствующую информацию с приложением копий поступившего заявления и документов.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Координационный Совет направляет свои рекомендации в адрес Администрации сельского поселения в течение десяти рабочих дней с момента получения информации.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18. В случае дачи Координационным Советом положительных рекомендаций о возможности предоставления Имущества в виде муниципальной преференции Администрация сельского поселения в течение пяти календарных дней со дня получения рекомендаций Координационного Совета готовит заявление о даче согласия на предоставление муниципальной преференции в форме предоставления Имущества, проект акта, предусматривающий предоставление муниципальной преференции, с указанием цели предоставления и ее размера, после чего направляет заявление с прилагаемыми документами, указанными в части 1 статьи 20 Федерального закона «О защите конкуренции», в антимонопольный орган для получения согласия.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19. В случае удовлетворения заявления антимонопольным органом Администрация сельского поселения в течение пяти календарных дней со дня получения копии решения антимонопольного органа оформляет решение о предоставлении Имущества в аренду в порядке оказания муниципальной преференции, после чего обеспечивает в установленные федеральным законодательством порядке и сроки проведения оценки рыночной стоимости Имущества и права на заключение договора аренды.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20. В течение пяти рабочих дней со дня получения отчета оценщика Администрация сельского поселения готовит и направляет субъекту малого или среднего предпринимательства почтовым отправлением либо другим доступным способом проект договора аренды для подписания.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21. В случае невозможности предоставления Имущества по основаниям, перечисленным в пункте 22 Порядка, в виде муниципальной преференции Администрация сельского поселения в течение пяти рабочих дней принимает решение об отказе в предоставлении Имущества с указанием причин отказа.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22. Решение об отказе в предоставлении Имущества в аренду в виде муниципальной преференции принимается Администрацией сельского поселения по следующим основаниям: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субъект, заинтересованный в предоставлении Имущества в аренду, не является субъектом малого или среднего предпринимательства;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субъектом малого или среднего предпринимательства не представлены документы, представление которых обязательно в соответствии с пунктами 6, 7, 15 Порядка;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на день подачи субъектом малого или среднего предпринимательства заявления уже рассмотрено ранее поступившее заявление другого субъекта малого или среднего предпринимательства и по нему принято решение о предоставлении Имущества;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имущество ранее предоставлено другому субъекту малого или среднего предпринимательства.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23.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сельского поселения в течение пяти рабочих дней со дня получения копии решения антимонопольного органа принимает решение об отказе в предоставлении Имущества в аренду в виде муниципальной преференции.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24. В течение пяти рабочих дней со дня принятия решения об отказе в предоставлении Имущества в аренду в виде муниципальной преференции Администрация сельского поселения направляет почтовым отправлением либо другим доступным способом заинтересованному субъекту малого или среднего предпринимательства по адресу, указанному в заявлении, письменное извещение о принятом решении.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3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V</w:t>
      </w:r>
      <w:r>
        <w:rPr>
          <w:rFonts w:cs="Arial" w:ascii="Arial" w:hAnsi="Arial"/>
          <w:sz w:val="24"/>
          <w:szCs w:val="24"/>
          <w:lang w:val="ru-RU" w:eastAsia="ru-RU" w:bidi="ar-SA"/>
        </w:rPr>
        <w:t>. Порядок предоставления Имущества в аренду на торгах</w:t>
      </w:r>
    </w:p>
    <w:p>
      <w:pPr>
        <w:pStyle w:val="Normal"/>
        <w:bidi w:val="0"/>
        <w:ind w:left="0" w:right="0" w:firstLine="539"/>
        <w:jc w:val="center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субъектам малого и среднего предпринимательства 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25. Право заключить договор аренды Имущества на торгах в случае, указанном в пункте 4 Порядка, имеют субъекты малого и среднего предпринимательства.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26. Основанием для предоставления имущества в аренду на торгах является решение Администрации сельского поселения о выставлении на торги Имущества: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включенного в Перечень и не востребованного в течение трех месяцев со дня его опубликования в средствах массовой информации;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отношении которого Администрацией  сельского поселения принято решение об отказе в его предоставлении субъекту малого или среднего предпринимательства, арендующему данное Имущество, без проведения торгов на новый срок;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отношении которого истек срок действия договора аренды, заключенного ранее с субъектом малого или среднего предпринимательства, и со стороны последнего не подано заявление о перезаключении договора аренды на новый срок;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отношении которого Администрацией  сельского поселения принято решение об отказе в его предоставлении субъекту малого или среднего предпринимательства без проведения торгов в виде муниципальной преференции;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отношении которого в Администрацию  сельского поселения в течение одного месяца со дня опубликования Перечня поступило два и более заявления о его предоставлении в виде муниципальной преференции.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27. При предоставлении Имущества в аренду на торгах (конкурсах, аукционах) Администрация сельского поселения осуществляет полномочия продавца и организатора торгов (конкурсов, аукционов) на право заключения договоров аренды.</w:t>
      </w:r>
    </w:p>
    <w:p>
      <w:pPr>
        <w:pStyle w:val="Normal"/>
        <w:bidi w:val="0"/>
        <w:ind w:left="0" w:right="0" w:hanging="0"/>
        <w:jc w:val="both"/>
        <w:rPr/>
      </w:pPr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ab/>
        <w:t xml:space="preserve">28. Начальная цена права аренды (начальный размер арендной платы) муниципального имущества определяется на основании </w:t>
      </w:r>
      <w:hyperlink r:id="rId5">
        <w:r>
          <w:rPr>
            <w:rStyle w:val="ListLabel2"/>
            <w:rFonts w:cs="Arial" w:ascii="Arial" w:hAnsi="Arial"/>
            <w:color w:val="000000"/>
            <w:sz w:val="24"/>
            <w:szCs w:val="24"/>
            <w:lang w:val="ru-RU" w:eastAsia="ru-RU" w:bidi="ar-SA"/>
          </w:rPr>
          <w:t>Федерального закона</w:t>
        </w:r>
      </w:hyperlink>
      <w:r>
        <w:rPr>
          <w:rFonts w:cs="Arial" w:ascii="Arial" w:hAnsi="Arial"/>
          <w:color w:val="000000"/>
          <w:sz w:val="24"/>
          <w:szCs w:val="24"/>
          <w:lang w:val="ru-RU" w:eastAsia="ru-RU" w:bidi="ar-SA"/>
        </w:rPr>
        <w:t xml:space="preserve"> об оценочной деятельности с применением к начальному размеру арендной платы  понижающего коэффициент в размере 0,5% на усмотрение Совета, можно  также установить категории  субъектов, к которым применяется понижающий коэффициент).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29. Организатор торгов проводит торги по продаже права на заключение договора аренды в порядке и сроки, установленные федеральным законодательством.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40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VI</w:t>
      </w:r>
      <w:r>
        <w:rPr>
          <w:rFonts w:cs="Arial" w:ascii="Arial" w:hAnsi="Arial"/>
          <w:sz w:val="24"/>
          <w:szCs w:val="24"/>
          <w:lang w:val="ru-RU" w:eastAsia="ru-RU" w:bidi="ar-SA"/>
        </w:rPr>
        <w:t>. Условия предоставления и использования имущества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30. Имущество, включенное в Перечень, предоставляется в аренду в соответствии с его целевым назначением на срок не менее пяти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или среднего предпринимательства.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31. При заключении договора аренды в отношении муниципального имущества, включенного в Перечень, с субъектами малого и среднего предпринимательства, реализующими проекты в приоритетных для поселения направлениях деятельности, которые определены в муниципальных программах по развитию малого и среднего предпринимательства Пичужинского сельского поселение  применяются следующие условия по внесению арендной платы, установленные решением Совета депутатов  Пичужинского сельского поселения: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Арендная плата вносится в следующем порядке: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первый год аренды - 40 процентов размера арендной платы;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во второй год аренды - 60 процентов размера арендной платы;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третий год аренды - 80 процентов размера арендной платы;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в четвертый год аренды и далее - 100 процентов размера арендной платы.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32. Целевое использование субъектом малого или среднего предпринимательства арендуемого Имущества является существенным условием договора аренды, и в случае его нарушения Администрация сельского поселения расторгает договор аренды.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  </w:t>
      </w:r>
    </w:p>
    <w:p>
      <w:pPr>
        <w:pStyle w:val="Normal"/>
        <w:bidi w:val="0"/>
        <w:ind w:left="0" w:right="0" w:firstLine="709"/>
        <w:jc w:val="center"/>
        <w:rPr>
          <w:lang w:val="en-US"/>
        </w:rPr>
      </w:pPr>
      <w:r>
        <w:rPr>
          <w:rFonts w:cs="Arial" w:ascii="Arial" w:hAnsi="Arial"/>
          <w:sz w:val="24"/>
          <w:szCs w:val="24"/>
          <w:lang w:val="en-US" w:eastAsia="ru-RU" w:bidi="ar-SA"/>
        </w:rPr>
        <w:t>VII</w:t>
      </w:r>
      <w:r>
        <w:rPr>
          <w:rFonts w:cs="Arial" w:ascii="Arial" w:hAnsi="Arial"/>
          <w:sz w:val="24"/>
          <w:szCs w:val="24"/>
          <w:lang w:val="ru-RU" w:eastAsia="ru-RU" w:bidi="ar-SA"/>
        </w:rPr>
        <w:t>. Предоставление субъектам предпринимательства льгот по арендной плате</w:t>
      </w:r>
    </w:p>
    <w:p>
      <w:pPr>
        <w:pStyle w:val="Normal"/>
        <w:bidi w:val="0"/>
        <w:ind w:left="0" w:right="0" w:firstLine="709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33. Для предоставления льгот по арендной плате выделить  следующие виды субъектов малого и среднего предпринимательства</w:t>
      </w:r>
      <w:r>
        <w:rPr>
          <w:rFonts w:cs="Arial" w:ascii="Arial" w:hAnsi="Arial"/>
          <w:color w:val="FF0000"/>
          <w:sz w:val="24"/>
          <w:szCs w:val="24"/>
          <w:lang w:val="ru-RU" w:eastAsia="ru-RU" w:bidi="ar-SA"/>
        </w:rPr>
        <w:t xml:space="preserve">: </w:t>
      </w:r>
    </w:p>
    <w:p>
      <w:pPr>
        <w:pStyle w:val="Normal"/>
        <w:bidi w:val="0"/>
        <w:ind w:left="0" w:right="0" w:hanging="0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ab/>
        <w:t xml:space="preserve">- являющихся сельскохозяйственными кооперативами 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( могут быть другие виды деятельности)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 xml:space="preserve">- реализующие проекты в приоритетных направлениях развития науки, технологий и техники в Российской Федерации, которые определены в соответствии с Указом Президента Российской Федерации от 07.07.2011 № 899 «Об утверждении приоритетных направлений развития  науки, технологий и техники в Российской Федерации и перечня критических технологий  Российской Федерации»;  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развивающие продуктовые линейки крупных компаний, работающих по направлениям национальной технологической инициативы;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реализующие проекты в сфере импортозамещения;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производством, переработкой и сбытом сельскохозяйственной продукции;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социально значимыми видами деятельности, иными установленными государственными программами (подпрограммами) Российской Федерации, государственными  программами (подпрограммами) Краснодарского края, муниципальными программами (подпрограммами) приоритетными видами деятельности;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начинающие новый бизнес по направлениям деятельности, по которым оказывается  государственная и муниципальная поддержка;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оказывающие коммунальные и бытовые услуги населению;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развитием народных художественных промыслов;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утилизацией и обработкой промышленных и бытовых отходов;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занимающиеся строительством и реконструкцией объектов социального назначения.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34. Льготы по арендной плате предоставляются субъектам предпринимательства при выполнении ими следующих условий: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подача субъектом предпринимательства в Администрацию   заявления о предоставлении льготы по арендной плате;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предоставление муниципального имущества, включенного в Перечень, субъекту предпринимательства для осуществления им социально значимого вида деятельности;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- осуществление субъектом предпринимательства социально значимого вида деятельности в период действия договора аренды.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35. Для получения льготы по арендной плате субъект предпринимательства, с которым заключен в установленном порядке договор аренды, обращается в Администрацию с письменным заявлением о предоставлении льготы по арендной плате, в котором указывает вид субъекта малого и среднего предпринимательства, установленный пунктом 33 настоящего Порядка.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36. Администрация рассматривает заявление о предоставлении льготы по арендной плате и по результатам его рассмотрения выносит предложение для принятия решения: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о предоставлении льготы по арендной плате на текущий год и подготовке проекта дополнительного соглашения к договору аренды;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об отказе в предоставлении льготы по арендной плате в случае, если вид субъекта предпринимательства не соответствует указанному в пункте 33 настоящего Порядка.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О принятом решении Администрация уведомляет в письменной форме субъект предпринимательства в течение 30 календарных дней со дня регистрации поступившего заявления.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37. Льгота по арендной плате отменяется с момента прекращения субъектом предпринимательства осуществления социально значимого вида деятельности.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  <w:lang w:val="ru-RU" w:eastAsia="ru-RU" w:bidi="ar-SA"/>
        </w:rPr>
        <w:t>38. Вопросы, не урегулированные настоящим Порядком, определяются действующим законодательством Российской Федерации, Волгоградской области.</w:t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40"/>
        <w:jc w:val="both"/>
        <w:rPr>
          <w:rFonts w:ascii="Arial" w:hAnsi="Arial" w:cs="Arial"/>
          <w:sz w:val="24"/>
          <w:szCs w:val="24"/>
          <w:lang w:val="ru-RU" w:eastAsia="ru-RU" w:bidi="ar-SA"/>
        </w:rPr>
      </w:pPr>
      <w:r>
        <w:rPr>
          <w:rFonts w:cs="Arial" w:ascii="Arial" w:hAnsi="Arial"/>
          <w:sz w:val="24"/>
          <w:szCs w:val="24"/>
          <w:lang w:val="ru-RU" w:eastAsia="ru-RU" w:bidi="ar-SA"/>
        </w:rPr>
      </w:r>
    </w:p>
    <w:p>
      <w:pPr>
        <w:pStyle w:val="Normal"/>
        <w:bidi w:val="0"/>
        <w:ind w:left="0" w:right="0" w:firstLine="540"/>
        <w:jc w:val="both"/>
        <w:rPr/>
      </w:pPr>
      <w:r>
        <w:rPr/>
      </w:r>
    </w:p>
    <w:sectPr>
      <w:type w:val="nextPage"/>
      <w:pgSz w:w="12240" w:h="15840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Cambria Math" w:cs="Times New Roman"/>
      <w:color w:val="auto"/>
      <w:kern w:val="2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widowControl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Style13">
    <w:name w:val="Гипертекстовая ссылка"/>
    <w:basedOn w:val="DefaultParagraphFont"/>
    <w:qFormat/>
    <w:rPr>
      <w:rFonts w:cs="Times New Roman"/>
      <w:color w:val="000000"/>
    </w:rPr>
  </w:style>
  <w:style w:type="character" w:styleId="Style14">
    <w:name w:val="Сравнение редакций. Добавленный фрагмент"/>
    <w:qFormat/>
    <w:rPr>
      <w:color w:val="000000"/>
    </w:rPr>
  </w:style>
  <w:style w:type="character" w:styleId="Style15">
    <w:name w:val="Интернет-ссылка"/>
    <w:basedOn w:val="DefaultParagraphFont"/>
    <w:rPr>
      <w:rFonts w:cs="Times New Roman"/>
      <w:color w:val="0000FF"/>
      <w:u w:val="single"/>
    </w:rPr>
  </w:style>
  <w:style w:type="character" w:styleId="Style16">
    <w:name w:val="Верхний колонтитул Знак"/>
    <w:basedOn w:val="DefaultParagraphFont"/>
    <w:qFormat/>
    <w:rPr>
      <w:rFonts w:cs="Times New Roman"/>
      <w:sz w:val="24"/>
      <w:szCs w:val="24"/>
    </w:rPr>
  </w:style>
  <w:style w:type="character" w:styleId="Style17">
    <w:name w:val="Нижний колонтитул Знак"/>
    <w:basedOn w:val="DefaultParagraphFont"/>
    <w:qFormat/>
    <w:rPr>
      <w:rFonts w:cs="Times New Roman"/>
      <w:sz w:val="24"/>
      <w:szCs w:val="24"/>
    </w:rPr>
  </w:style>
  <w:style w:type="character" w:styleId="ListLabel1">
    <w:name w:val="ListLabel 1"/>
    <w:qFormat/>
    <w:rPr>
      <w:rFonts w:ascii="Arial" w:hAnsi="Arial" w:cs="Arial"/>
      <w:color w:val="000000"/>
      <w:sz w:val="24"/>
      <w:szCs w:val="24"/>
      <w:lang w:val="ru-RU" w:eastAsia="ru-RU" w:bidi="ar-SA"/>
    </w:rPr>
  </w:style>
  <w:style w:type="character" w:styleId="ListLabel2">
    <w:name w:val="ListLabel 2"/>
    <w:qFormat/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DocumentMap">
    <w:name w:val="DocumentMap"/>
    <w:qFormat/>
    <w:pPr>
      <w:widowControl/>
      <w:bidi w:val="0"/>
      <w:spacing w:lineRule="auto" w:line="276" w:before="0" w:after="200"/>
      <w:jc w:val="left"/>
      <w:textAlignment w:val="auto"/>
    </w:pPr>
    <w:rPr>
      <w:rFonts w:ascii="Times New Roman" w:hAnsi="Times New Roman" w:eastAsia="Cambria Math" w:cs="Times New Roman"/>
      <w:color w:val="auto"/>
      <w:kern w:val="2"/>
      <w:sz w:val="22"/>
      <w:szCs w:val="22"/>
      <w:lang w:val="ru-RU" w:eastAsia="ru-RU" w:bidi="ar-SA"/>
    </w:rPr>
  </w:style>
  <w:style w:type="paragraph" w:styleId="Style23">
    <w:name w:val="Header"/>
    <w:basedOn w:val="Normal"/>
    <w:pPr>
      <w:widowControl/>
      <w:tabs>
        <w:tab w:val="center" w:pos="4677" w:leader="none"/>
        <w:tab w:val="right" w:pos="9355" w:leader="none"/>
      </w:tabs>
      <w:jc w:val="left"/>
      <w:textAlignment w:val="auto"/>
    </w:pPr>
    <w:rPr>
      <w:rFonts w:cs="Times New Roman"/>
      <w:sz w:val="24"/>
      <w:szCs w:val="24"/>
      <w:lang w:val="ru-RU" w:eastAsia="ru-RU" w:bidi="ar-SA"/>
    </w:rPr>
  </w:style>
  <w:style w:type="paragraph" w:styleId="Style24">
    <w:name w:val="Footer"/>
    <w:basedOn w:val="Normal"/>
    <w:pPr>
      <w:widowControl/>
      <w:tabs>
        <w:tab w:val="center" w:pos="4677" w:leader="none"/>
        <w:tab w:val="right" w:pos="9355" w:leader="none"/>
      </w:tabs>
      <w:jc w:val="left"/>
      <w:textAlignment w:val="auto"/>
    </w:pPr>
    <w:rPr>
      <w:rFonts w:cs="Times New Roman"/>
      <w:sz w:val="24"/>
      <w:szCs w:val="24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54854.1804" TargetMode="External"/><Relationship Id="rId3" Type="http://schemas.openxmlformats.org/officeDocument/2006/relationships/hyperlink" Target="garantf1://10064072.2034" TargetMode="External"/><Relationship Id="rId4" Type="http://schemas.openxmlformats.org/officeDocument/2006/relationships/hyperlink" Target="garantf1://12024624.22" TargetMode="External"/><Relationship Id="rId5" Type="http://schemas.openxmlformats.org/officeDocument/2006/relationships/hyperlink" Target="garantf1://12012509.0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8</Pages>
  <Words>2824</Words>
  <Characters>20696</Characters>
  <CharactersWithSpaces>23582</CharactersWithSpaces>
  <Paragraphs>128</Paragraphs>
  <Company>DNS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2018-11-01T14:56:00Z</dcterms:created>
  <dc:creator>User-cons2</dc:creator>
  <dc:description/>
  <dc:language>ru-RU</dc:language>
  <cp:lastModifiedBy/>
  <cp:lastPrinted>2019-02-05T08:23:00Z</cp:lastPrinted>
  <dcterms:modified xsi:type="dcterms:W3CDTF">2019-02-05T08:23:00Z</dcterms:modified>
  <cp:revision>4</cp:revision>
  <dc:subject/>
  <dc:title>                                                                                                          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DNS</vt:lpwstr>
  </property>
  <property fmtid="{D5CDD505-2E9C-101B-9397-08002B2CF9AE}" pid="3" name="Operator">
    <vt:lpwstr>user</vt:lpwstr>
  </property>
</Properties>
</file>